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A5" w:rsidRPr="001D5964" w:rsidRDefault="009416A5" w:rsidP="009416A5">
      <w:pPr>
        <w:widowControl w:val="0"/>
        <w:autoSpaceDE w:val="0"/>
        <w:autoSpaceDN w:val="0"/>
        <w:adjustRightInd w:val="0"/>
        <w:spacing w:after="0" w:line="230" w:lineRule="auto"/>
        <w:ind w:firstLine="709"/>
        <w:jc w:val="center"/>
        <w:rPr>
          <w:rFonts w:ascii="Times New Roman" w:hAnsi="Times New Roman" w:cs="Times New Roman"/>
          <w:b/>
          <w:sz w:val="28"/>
          <w:szCs w:val="28"/>
        </w:rPr>
      </w:pPr>
      <w:r w:rsidRPr="001D5964">
        <w:rPr>
          <w:rFonts w:ascii="Times New Roman" w:hAnsi="Times New Roman" w:cs="Times New Roman"/>
          <w:b/>
          <w:sz w:val="28"/>
          <w:szCs w:val="28"/>
        </w:rPr>
        <w:t>СОВЕТ ДЕПУТАТОВ</w:t>
      </w:r>
    </w:p>
    <w:p w:rsidR="009416A5" w:rsidRPr="001D5964" w:rsidRDefault="009416A5" w:rsidP="009416A5">
      <w:pPr>
        <w:widowControl w:val="0"/>
        <w:autoSpaceDE w:val="0"/>
        <w:autoSpaceDN w:val="0"/>
        <w:adjustRightInd w:val="0"/>
        <w:spacing w:after="0" w:line="230" w:lineRule="auto"/>
        <w:ind w:firstLine="709"/>
        <w:jc w:val="center"/>
        <w:rPr>
          <w:rFonts w:ascii="Times New Roman" w:hAnsi="Times New Roman" w:cs="Times New Roman"/>
          <w:b/>
          <w:sz w:val="28"/>
          <w:szCs w:val="28"/>
        </w:rPr>
      </w:pPr>
      <w:r w:rsidRPr="001D5964">
        <w:rPr>
          <w:rFonts w:ascii="Times New Roman" w:hAnsi="Times New Roman" w:cs="Times New Roman"/>
          <w:b/>
          <w:sz w:val="28"/>
          <w:szCs w:val="28"/>
        </w:rPr>
        <w:t xml:space="preserve">муниципального округа </w:t>
      </w:r>
    </w:p>
    <w:p w:rsidR="009416A5" w:rsidRPr="001D5964" w:rsidRDefault="009416A5" w:rsidP="009416A5">
      <w:pPr>
        <w:widowControl w:val="0"/>
        <w:autoSpaceDE w:val="0"/>
        <w:autoSpaceDN w:val="0"/>
        <w:adjustRightInd w:val="0"/>
        <w:spacing w:after="0" w:line="230" w:lineRule="auto"/>
        <w:ind w:firstLine="709"/>
        <w:jc w:val="center"/>
        <w:rPr>
          <w:rFonts w:ascii="Times New Roman" w:hAnsi="Times New Roman" w:cs="Times New Roman"/>
          <w:b/>
          <w:sz w:val="28"/>
          <w:szCs w:val="28"/>
        </w:rPr>
      </w:pPr>
      <w:r w:rsidRPr="001D5964">
        <w:rPr>
          <w:rFonts w:ascii="Times New Roman" w:hAnsi="Times New Roman" w:cs="Times New Roman"/>
          <w:b/>
          <w:sz w:val="28"/>
          <w:szCs w:val="28"/>
        </w:rPr>
        <w:t>ЛОМОНОСОВСКИЙ</w:t>
      </w:r>
    </w:p>
    <w:p w:rsidR="009416A5" w:rsidRPr="00544C76" w:rsidRDefault="009416A5" w:rsidP="009416A5">
      <w:pPr>
        <w:widowControl w:val="0"/>
        <w:autoSpaceDE w:val="0"/>
        <w:autoSpaceDN w:val="0"/>
        <w:adjustRightInd w:val="0"/>
        <w:spacing w:after="0" w:line="230" w:lineRule="auto"/>
        <w:ind w:firstLine="709"/>
        <w:jc w:val="center"/>
        <w:rPr>
          <w:rFonts w:ascii="Times New Roman" w:hAnsi="Times New Roman" w:cs="Times New Roman"/>
          <w:b/>
          <w:sz w:val="16"/>
          <w:szCs w:val="16"/>
        </w:rPr>
      </w:pPr>
    </w:p>
    <w:p w:rsidR="009416A5" w:rsidRPr="001D5964" w:rsidRDefault="009416A5" w:rsidP="009416A5">
      <w:pPr>
        <w:widowControl w:val="0"/>
        <w:autoSpaceDE w:val="0"/>
        <w:autoSpaceDN w:val="0"/>
        <w:adjustRightInd w:val="0"/>
        <w:spacing w:after="0" w:line="230" w:lineRule="auto"/>
        <w:ind w:firstLine="709"/>
        <w:jc w:val="center"/>
        <w:rPr>
          <w:rFonts w:ascii="Times New Roman" w:hAnsi="Times New Roman" w:cs="Times New Roman"/>
          <w:b/>
          <w:sz w:val="28"/>
          <w:szCs w:val="28"/>
        </w:rPr>
      </w:pPr>
      <w:r w:rsidRPr="001D5964">
        <w:rPr>
          <w:rFonts w:ascii="Times New Roman" w:hAnsi="Times New Roman" w:cs="Times New Roman"/>
          <w:b/>
          <w:sz w:val="28"/>
          <w:szCs w:val="28"/>
        </w:rPr>
        <w:t>РЕШЕНИЕ</w:t>
      </w:r>
    </w:p>
    <w:p w:rsidR="009416A5" w:rsidRPr="00544C76" w:rsidRDefault="009416A5" w:rsidP="009416A5">
      <w:pPr>
        <w:widowControl w:val="0"/>
        <w:autoSpaceDE w:val="0"/>
        <w:autoSpaceDN w:val="0"/>
        <w:adjustRightInd w:val="0"/>
        <w:spacing w:after="0" w:line="230" w:lineRule="auto"/>
        <w:ind w:firstLine="709"/>
        <w:jc w:val="center"/>
        <w:rPr>
          <w:rFonts w:ascii="Times New Roman" w:hAnsi="Times New Roman" w:cs="Times New Roman"/>
          <w:b/>
          <w:sz w:val="16"/>
          <w:szCs w:val="16"/>
        </w:rPr>
      </w:pPr>
    </w:p>
    <w:p w:rsidR="009416A5" w:rsidRDefault="009416A5" w:rsidP="009416A5">
      <w:pPr>
        <w:widowControl w:val="0"/>
        <w:autoSpaceDE w:val="0"/>
        <w:autoSpaceDN w:val="0"/>
        <w:adjustRightInd w:val="0"/>
        <w:spacing w:after="0" w:line="230" w:lineRule="auto"/>
        <w:ind w:firstLine="709"/>
        <w:rPr>
          <w:rFonts w:ascii="Times New Roman" w:hAnsi="Times New Roman" w:cs="Times New Roman"/>
          <w:b/>
          <w:bCs/>
          <w:sz w:val="28"/>
          <w:szCs w:val="28"/>
        </w:rPr>
      </w:pPr>
    </w:p>
    <w:p w:rsidR="009416A5" w:rsidRPr="00F45F88" w:rsidRDefault="009416A5" w:rsidP="009416A5">
      <w:pPr>
        <w:widowControl w:val="0"/>
        <w:autoSpaceDE w:val="0"/>
        <w:autoSpaceDN w:val="0"/>
        <w:adjustRightInd w:val="0"/>
        <w:spacing w:after="0" w:line="230" w:lineRule="auto"/>
        <w:rPr>
          <w:rFonts w:ascii="Times New Roman" w:hAnsi="Times New Roman" w:cs="Times New Roman"/>
          <w:b/>
          <w:sz w:val="28"/>
          <w:szCs w:val="28"/>
          <w:u w:val="single"/>
        </w:rPr>
      </w:pPr>
      <w:r>
        <w:rPr>
          <w:rFonts w:ascii="Times New Roman" w:hAnsi="Times New Roman" w:cs="Times New Roman"/>
          <w:b/>
          <w:sz w:val="28"/>
          <w:szCs w:val="28"/>
          <w:u w:val="single"/>
        </w:rPr>
        <w:t>28 октября</w:t>
      </w:r>
      <w:r w:rsidRPr="00F45F88">
        <w:rPr>
          <w:rFonts w:ascii="Times New Roman" w:hAnsi="Times New Roman" w:cs="Times New Roman"/>
          <w:b/>
          <w:sz w:val="28"/>
          <w:szCs w:val="28"/>
          <w:u w:val="single"/>
        </w:rPr>
        <w:t xml:space="preserve"> 20</w:t>
      </w:r>
      <w:r>
        <w:rPr>
          <w:rFonts w:ascii="Times New Roman" w:hAnsi="Times New Roman" w:cs="Times New Roman"/>
          <w:b/>
          <w:sz w:val="28"/>
          <w:szCs w:val="28"/>
          <w:u w:val="single"/>
        </w:rPr>
        <w:t>21</w:t>
      </w:r>
      <w:r w:rsidRPr="00F45F88">
        <w:rPr>
          <w:rFonts w:ascii="Times New Roman" w:hAnsi="Times New Roman" w:cs="Times New Roman"/>
          <w:b/>
          <w:sz w:val="28"/>
          <w:szCs w:val="28"/>
          <w:u w:val="single"/>
        </w:rPr>
        <w:t xml:space="preserve"> года № </w:t>
      </w:r>
      <w:r>
        <w:rPr>
          <w:rFonts w:ascii="Times New Roman" w:hAnsi="Times New Roman" w:cs="Times New Roman"/>
          <w:b/>
          <w:sz w:val="28"/>
          <w:szCs w:val="28"/>
          <w:u w:val="single"/>
        </w:rPr>
        <w:t>76</w:t>
      </w:r>
      <w:r w:rsidRPr="00F45F88">
        <w:rPr>
          <w:rFonts w:ascii="Times New Roman" w:hAnsi="Times New Roman" w:cs="Times New Roman"/>
          <w:b/>
          <w:sz w:val="28"/>
          <w:szCs w:val="28"/>
          <w:u w:val="single"/>
        </w:rPr>
        <w:t>/</w:t>
      </w:r>
      <w:r>
        <w:rPr>
          <w:rFonts w:ascii="Times New Roman" w:hAnsi="Times New Roman" w:cs="Times New Roman"/>
          <w:b/>
          <w:sz w:val="28"/>
          <w:szCs w:val="28"/>
          <w:u w:val="single"/>
        </w:rPr>
        <w:t>7</w:t>
      </w:r>
    </w:p>
    <w:p w:rsidR="009416A5" w:rsidRPr="00544C76" w:rsidRDefault="009416A5" w:rsidP="009416A5">
      <w:pPr>
        <w:widowControl w:val="0"/>
        <w:autoSpaceDE w:val="0"/>
        <w:autoSpaceDN w:val="0"/>
        <w:adjustRightInd w:val="0"/>
        <w:spacing w:after="0" w:line="240" w:lineRule="auto"/>
        <w:rPr>
          <w:rFonts w:ascii="Times New Roman" w:hAnsi="Times New Roman" w:cs="Times New Roman"/>
          <w:b/>
          <w:bCs/>
          <w:sz w:val="16"/>
          <w:szCs w:val="16"/>
        </w:rPr>
      </w:pPr>
    </w:p>
    <w:p w:rsidR="009416A5" w:rsidRPr="00544C76" w:rsidRDefault="009416A5" w:rsidP="009416A5">
      <w:pPr>
        <w:widowControl w:val="0"/>
        <w:autoSpaceDE w:val="0"/>
        <w:autoSpaceDN w:val="0"/>
        <w:adjustRightInd w:val="0"/>
        <w:spacing w:after="0" w:line="240" w:lineRule="auto"/>
        <w:ind w:left="-142" w:right="3968" w:firstLine="142"/>
        <w:jc w:val="both"/>
        <w:rPr>
          <w:rFonts w:ascii="Times New Roman" w:hAnsi="Times New Roman" w:cs="Times New Roman"/>
          <w:b/>
          <w:bCs/>
          <w:sz w:val="24"/>
          <w:szCs w:val="24"/>
        </w:rPr>
      </w:pPr>
      <w:r w:rsidRPr="00544C76">
        <w:rPr>
          <w:rFonts w:ascii="Times New Roman" w:hAnsi="Times New Roman" w:cs="Times New Roman"/>
          <w:b/>
          <w:bCs/>
          <w:sz w:val="24"/>
          <w:szCs w:val="24"/>
        </w:rPr>
        <w:t>Об утверждении Положения о комиссии Совета депутатов муниципального округа Ломоносовский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9416A5" w:rsidRPr="00544C76" w:rsidRDefault="009416A5" w:rsidP="009416A5">
      <w:pPr>
        <w:autoSpaceDE w:val="0"/>
        <w:autoSpaceDN w:val="0"/>
        <w:adjustRightInd w:val="0"/>
        <w:spacing w:after="0" w:line="240" w:lineRule="auto"/>
        <w:ind w:firstLine="851"/>
        <w:jc w:val="both"/>
        <w:rPr>
          <w:rFonts w:ascii="Times New Roman" w:hAnsi="Times New Roman" w:cs="Times New Roman"/>
          <w:bCs/>
          <w:sz w:val="16"/>
          <w:szCs w:val="16"/>
          <w:lang w:eastAsia="en-US"/>
        </w:rPr>
      </w:pPr>
    </w:p>
    <w:p w:rsidR="009416A5" w:rsidRDefault="009416A5" w:rsidP="009416A5">
      <w:pPr>
        <w:autoSpaceDE w:val="0"/>
        <w:autoSpaceDN w:val="0"/>
        <w:adjustRightInd w:val="0"/>
        <w:spacing w:after="0" w:line="240" w:lineRule="auto"/>
        <w:ind w:firstLine="851"/>
        <w:jc w:val="both"/>
        <w:rPr>
          <w:rFonts w:ascii="Times New Roman" w:hAnsi="Times New Roman" w:cs="Times New Roman"/>
          <w:bCs/>
          <w:sz w:val="28"/>
          <w:szCs w:val="28"/>
        </w:rPr>
      </w:pPr>
      <w:r w:rsidRPr="0039666B">
        <w:rPr>
          <w:rFonts w:ascii="Times New Roman" w:hAnsi="Times New Roman" w:cs="Times New Roman"/>
          <w:bCs/>
          <w:sz w:val="28"/>
          <w:szCs w:val="28"/>
          <w:lang w:eastAsia="en-US"/>
        </w:rPr>
        <w:t xml:space="preserve">В соответствии </w:t>
      </w:r>
      <w:r w:rsidRPr="0009186E">
        <w:rPr>
          <w:rFonts w:ascii="Times New Roman" w:hAnsi="Times New Roman" w:cs="Times New Roman"/>
          <w:bCs/>
          <w:sz w:val="28"/>
          <w:szCs w:val="28"/>
          <w:lang w:eastAsia="en-US"/>
        </w:rPr>
        <w:t>Ф</w:t>
      </w:r>
      <w:r w:rsidRPr="0009186E">
        <w:rPr>
          <w:rFonts w:ascii="Times New Roman" w:hAnsi="Times New Roman" w:cs="Times New Roman"/>
          <w:bCs/>
          <w:sz w:val="28"/>
          <w:szCs w:val="28"/>
        </w:rPr>
        <w:t>едеральн</w:t>
      </w:r>
      <w:r>
        <w:rPr>
          <w:rFonts w:ascii="Times New Roman" w:hAnsi="Times New Roman" w:cs="Times New Roman"/>
          <w:bCs/>
          <w:sz w:val="28"/>
          <w:szCs w:val="28"/>
        </w:rPr>
        <w:t>ым</w:t>
      </w:r>
      <w:r w:rsidRPr="0009186E">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Pr="0009186E">
        <w:rPr>
          <w:rFonts w:ascii="Times New Roman" w:hAnsi="Times New Roman" w:cs="Times New Roman"/>
          <w:bCs/>
          <w:sz w:val="28"/>
          <w:szCs w:val="28"/>
        </w:rPr>
        <w:t xml:space="preserve"> </w:t>
      </w:r>
      <w:r w:rsidRPr="0009186E">
        <w:rPr>
          <w:rFonts w:ascii="Times New Roman" w:eastAsia="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Законом</w:t>
      </w:r>
      <w:r w:rsidRPr="0009186E">
        <w:rPr>
          <w:rFonts w:ascii="Times New Roman" w:eastAsiaTheme="minorHAnsi" w:hAnsi="Times New Roman" w:cs="Times New Roman"/>
          <w:sz w:val="28"/>
          <w:szCs w:val="28"/>
          <w:lang w:eastAsia="en-US"/>
        </w:rPr>
        <w:t xml:space="preserve"> города Москвы </w:t>
      </w:r>
      <w:r>
        <w:rPr>
          <w:rFonts w:ascii="Times New Roman" w:eastAsiaTheme="minorHAnsi" w:hAnsi="Times New Roman" w:cs="Times New Roman"/>
          <w:sz w:val="28"/>
          <w:szCs w:val="28"/>
          <w:lang w:eastAsia="en-US"/>
        </w:rPr>
        <w:t xml:space="preserve">от 6 ноября 2002 года № 56 </w:t>
      </w:r>
      <w:r w:rsidRPr="00B04FE6">
        <w:rPr>
          <w:rFonts w:ascii="Times New Roman" w:eastAsiaTheme="minorHAnsi" w:hAnsi="Times New Roman" w:cs="Times New Roman"/>
          <w:sz w:val="28"/>
          <w:szCs w:val="28"/>
          <w:lang w:eastAsia="en-US"/>
        </w:rPr>
        <w:t>«</w:t>
      </w:r>
      <w:r w:rsidRPr="00B04FE6">
        <w:rPr>
          <w:rFonts w:ascii="Times New Roman" w:hAnsi="Times New Roman" w:cs="Times New Roman"/>
          <w:sz w:val="28"/>
          <w:szCs w:val="28"/>
        </w:rPr>
        <w:t>Об организации местного самоуправления в городе Москве»</w:t>
      </w:r>
      <w:r>
        <w:rPr>
          <w:rFonts w:ascii="Times New Roman" w:hAnsi="Times New Roman" w:cs="Times New Roman"/>
          <w:sz w:val="28"/>
          <w:szCs w:val="28"/>
        </w:rPr>
        <w:t>,</w:t>
      </w:r>
      <w:r>
        <w:rPr>
          <w:rFonts w:ascii="Times New Roman" w:eastAsia="Times New Roman" w:hAnsi="Times New Roman" w:cs="Times New Roman"/>
          <w:sz w:val="28"/>
          <w:szCs w:val="28"/>
        </w:rPr>
        <w:t xml:space="preserve"> Уставом муниципального округа Ломоносовский, </w:t>
      </w:r>
      <w:r w:rsidRPr="00F755CE">
        <w:rPr>
          <w:rFonts w:ascii="Times New Roman" w:hAnsi="Times New Roman" w:cs="Times New Roman"/>
          <w:b/>
          <w:sz w:val="28"/>
          <w:szCs w:val="28"/>
        </w:rPr>
        <w:t xml:space="preserve">Совет депутатов муниципального </w:t>
      </w:r>
      <w:r>
        <w:rPr>
          <w:rFonts w:ascii="Times New Roman" w:hAnsi="Times New Roman" w:cs="Times New Roman"/>
          <w:b/>
          <w:sz w:val="28"/>
          <w:szCs w:val="28"/>
        </w:rPr>
        <w:t>округа Ломоносовский решил:</w:t>
      </w:r>
    </w:p>
    <w:p w:rsidR="009416A5" w:rsidRPr="00DF3F92" w:rsidRDefault="009416A5" w:rsidP="009416A5">
      <w:pPr>
        <w:widowControl w:val="0"/>
        <w:autoSpaceDE w:val="0"/>
        <w:autoSpaceDN w:val="0"/>
        <w:adjustRightInd w:val="0"/>
        <w:spacing w:after="0" w:line="240" w:lineRule="auto"/>
        <w:ind w:firstLine="709"/>
        <w:jc w:val="both"/>
        <w:rPr>
          <w:bCs/>
        </w:rPr>
      </w:pPr>
      <w:r>
        <w:rPr>
          <w:rFonts w:ascii="Times New Roman" w:hAnsi="Times New Roman" w:cs="Times New Roman"/>
          <w:bCs/>
          <w:sz w:val="28"/>
          <w:szCs w:val="28"/>
        </w:rPr>
        <w:t xml:space="preserve">1. </w:t>
      </w:r>
      <w:r w:rsidRPr="00FB6B7E">
        <w:rPr>
          <w:rFonts w:ascii="Times New Roman" w:hAnsi="Times New Roman" w:cs="Times New Roman"/>
          <w:bCs/>
          <w:sz w:val="28"/>
          <w:szCs w:val="28"/>
        </w:rPr>
        <w:t>Утвердить Положение о комиссии Совета депутатов муниципального округа Ломоносовский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(приложение).</w:t>
      </w:r>
    </w:p>
    <w:p w:rsidR="009416A5" w:rsidRDefault="009416A5" w:rsidP="009416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45F88">
        <w:rPr>
          <w:rFonts w:ascii="Times New Roman" w:hAnsi="Times New Roman" w:cs="Times New Roman"/>
          <w:sz w:val="28"/>
          <w:szCs w:val="28"/>
        </w:rPr>
        <w:t>. Опубликовать настоящее решение в бюллетене «Московский муниципальный вестник» и разместить на официальном сайте муниципального округа Ломоносовский.</w:t>
      </w:r>
    </w:p>
    <w:p w:rsidR="009416A5" w:rsidRPr="008A2332" w:rsidRDefault="009416A5" w:rsidP="009416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Признать утратившими силу решения Совета депутатов муниципального округа Ломоносовский от 17 мая 2016 года №71/2 «</w:t>
      </w:r>
      <w:r w:rsidRPr="00FB6B7E">
        <w:rPr>
          <w:rFonts w:ascii="Times New Roman" w:hAnsi="Times New Roman" w:cs="Times New Roman"/>
          <w:sz w:val="28"/>
          <w:szCs w:val="28"/>
        </w:rPr>
        <w:t>«О комиссии Совета депутатов муниципального округа Ломоносовский по соблюдению лицами, замещающими муниципальные должности, ограничений, запретов и исполне</w:t>
      </w:r>
      <w:bookmarkStart w:id="0" w:name="_GoBack"/>
      <w:bookmarkEnd w:id="0"/>
      <w:r w:rsidRPr="00FB6B7E">
        <w:rPr>
          <w:rFonts w:ascii="Times New Roman" w:hAnsi="Times New Roman" w:cs="Times New Roman"/>
          <w:sz w:val="28"/>
          <w:szCs w:val="28"/>
        </w:rPr>
        <w:t>ния ими обязанностей, установленных законодательством Российской Федерации о противодействии коррупции»</w:t>
      </w:r>
      <w:r>
        <w:rPr>
          <w:rFonts w:ascii="Times New Roman" w:hAnsi="Times New Roman" w:cs="Times New Roman"/>
          <w:sz w:val="28"/>
          <w:szCs w:val="28"/>
        </w:rPr>
        <w:t>, от 26 сентября 2017 года №02/01 «</w:t>
      </w:r>
      <w:r w:rsidRPr="00FB6B7E">
        <w:rPr>
          <w:rFonts w:ascii="Times New Roman" w:hAnsi="Times New Roman" w:cs="Times New Roman"/>
          <w:sz w:val="28"/>
          <w:szCs w:val="28"/>
        </w:rPr>
        <w:t>О внесении изменений в решение Совета депутатов муниципального округа Ломоносовский от 17 мая 2016</w:t>
      </w:r>
      <w:r w:rsidR="00964A32">
        <w:rPr>
          <w:rFonts w:ascii="Times New Roman" w:hAnsi="Times New Roman" w:cs="Times New Roman"/>
          <w:sz w:val="28"/>
          <w:szCs w:val="28"/>
        </w:rPr>
        <w:t xml:space="preserve"> </w:t>
      </w:r>
      <w:r w:rsidRPr="00FB6B7E">
        <w:rPr>
          <w:rFonts w:ascii="Times New Roman" w:hAnsi="Times New Roman" w:cs="Times New Roman"/>
          <w:sz w:val="28"/>
          <w:szCs w:val="28"/>
        </w:rPr>
        <w:t>года № 71/2 «О комиссии Совета депутатов муниципального округа Ломоносовский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r w:rsidR="001525B6">
        <w:rPr>
          <w:rFonts w:ascii="Times New Roman" w:hAnsi="Times New Roman" w:cs="Times New Roman"/>
          <w:sz w:val="28"/>
          <w:szCs w:val="28"/>
        </w:rPr>
        <w:t xml:space="preserve">, </w:t>
      </w:r>
      <w:r w:rsidR="001525B6">
        <w:rPr>
          <w:rFonts w:ascii="Times New Roman" w:hAnsi="Times New Roman" w:cs="Times New Roman"/>
          <w:sz w:val="28"/>
          <w:szCs w:val="28"/>
          <w:highlight w:val="yellow"/>
        </w:rPr>
        <w:t>пункт 2</w:t>
      </w:r>
      <w:r w:rsidR="001525B6" w:rsidRPr="001525B6">
        <w:rPr>
          <w:rFonts w:ascii="Times New Roman" w:hAnsi="Times New Roman" w:cs="Times New Roman"/>
          <w:sz w:val="28"/>
          <w:szCs w:val="28"/>
          <w:highlight w:val="yellow"/>
        </w:rPr>
        <w:t xml:space="preserve"> </w:t>
      </w:r>
      <w:r w:rsidR="00964A32" w:rsidRPr="001525B6">
        <w:rPr>
          <w:rFonts w:ascii="Times New Roman" w:hAnsi="Times New Roman" w:cs="Times New Roman"/>
          <w:sz w:val="28"/>
          <w:szCs w:val="28"/>
          <w:highlight w:val="yellow"/>
        </w:rPr>
        <w:t>от 11 декабря 2018 года №28</w:t>
      </w:r>
      <w:r w:rsidR="008A2332" w:rsidRPr="001525B6">
        <w:rPr>
          <w:rFonts w:ascii="Times New Roman" w:hAnsi="Times New Roman" w:cs="Times New Roman"/>
          <w:sz w:val="28"/>
          <w:szCs w:val="28"/>
          <w:highlight w:val="yellow"/>
        </w:rPr>
        <w:t>/12 «</w:t>
      </w:r>
      <w:r w:rsidR="008652E5" w:rsidRPr="001525B6">
        <w:rPr>
          <w:rFonts w:ascii="Times New Roman" w:hAnsi="Times New Roman" w:cs="Times New Roman"/>
          <w:sz w:val="28"/>
          <w:szCs w:val="28"/>
          <w:highlight w:val="yellow"/>
        </w:rPr>
        <w:t>О внесении изменений в отдельные решения Совета депутатов муниципального округа Ломоносовский».</w:t>
      </w:r>
    </w:p>
    <w:p w:rsidR="009416A5" w:rsidRDefault="009416A5" w:rsidP="009416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45F88">
        <w:rPr>
          <w:rFonts w:ascii="Times New Roman" w:hAnsi="Times New Roman" w:cs="Times New Roman"/>
          <w:sz w:val="28"/>
          <w:szCs w:val="28"/>
        </w:rPr>
        <w:t>. Контроль за выполнением настоящего решения возложить на главу муни</w:t>
      </w:r>
      <w:r>
        <w:rPr>
          <w:rFonts w:ascii="Times New Roman" w:hAnsi="Times New Roman" w:cs="Times New Roman"/>
          <w:sz w:val="28"/>
          <w:szCs w:val="28"/>
        </w:rPr>
        <w:t>ц</w:t>
      </w:r>
      <w:r w:rsidRPr="00F45F88">
        <w:rPr>
          <w:rFonts w:ascii="Times New Roman" w:hAnsi="Times New Roman" w:cs="Times New Roman"/>
          <w:sz w:val="28"/>
          <w:szCs w:val="28"/>
        </w:rPr>
        <w:t>ипального округа Ломоносовский Нефедова Г.Ю.</w:t>
      </w:r>
    </w:p>
    <w:p w:rsidR="009416A5" w:rsidRPr="006F781B" w:rsidRDefault="009416A5" w:rsidP="009416A5">
      <w:pPr>
        <w:spacing w:after="0" w:line="230" w:lineRule="auto"/>
        <w:jc w:val="both"/>
        <w:rPr>
          <w:rFonts w:ascii="Times New Roman" w:hAnsi="Times New Roman" w:cs="Times New Roman"/>
          <w:sz w:val="28"/>
          <w:szCs w:val="28"/>
        </w:rPr>
      </w:pPr>
    </w:p>
    <w:p w:rsidR="009416A5" w:rsidRPr="00F45F88" w:rsidRDefault="009416A5" w:rsidP="009416A5">
      <w:pPr>
        <w:spacing w:after="0" w:line="240" w:lineRule="auto"/>
        <w:rPr>
          <w:rFonts w:ascii="Times New Roman" w:hAnsi="Times New Roman" w:cs="Times New Roman"/>
          <w:b/>
          <w:iCs/>
          <w:sz w:val="28"/>
          <w:szCs w:val="28"/>
        </w:rPr>
      </w:pPr>
      <w:r w:rsidRPr="00F45F88">
        <w:rPr>
          <w:rFonts w:ascii="Times New Roman" w:hAnsi="Times New Roman" w:cs="Times New Roman"/>
          <w:b/>
          <w:iCs/>
          <w:sz w:val="28"/>
          <w:szCs w:val="28"/>
        </w:rPr>
        <w:t xml:space="preserve">Глава муниципального округа </w:t>
      </w:r>
    </w:p>
    <w:p w:rsidR="009416A5" w:rsidRPr="00F45F88" w:rsidRDefault="009416A5" w:rsidP="009416A5">
      <w:pPr>
        <w:spacing w:after="0" w:line="240" w:lineRule="auto"/>
        <w:rPr>
          <w:rFonts w:ascii="Times New Roman" w:hAnsi="Times New Roman" w:cs="Times New Roman"/>
          <w:b/>
          <w:iCs/>
          <w:sz w:val="28"/>
          <w:szCs w:val="28"/>
        </w:rPr>
      </w:pPr>
      <w:r w:rsidRPr="00F45F88">
        <w:rPr>
          <w:rFonts w:ascii="Times New Roman" w:hAnsi="Times New Roman" w:cs="Times New Roman"/>
          <w:b/>
          <w:iCs/>
          <w:sz w:val="28"/>
          <w:szCs w:val="28"/>
        </w:rPr>
        <w:t>Ломоносовский</w:t>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Pr>
          <w:rFonts w:ascii="Times New Roman" w:hAnsi="Times New Roman" w:cs="Times New Roman"/>
          <w:b/>
          <w:iCs/>
          <w:sz w:val="28"/>
          <w:szCs w:val="28"/>
        </w:rPr>
        <w:t xml:space="preserve">      </w:t>
      </w:r>
      <w:r w:rsidRPr="00F45F88">
        <w:rPr>
          <w:rFonts w:ascii="Times New Roman" w:hAnsi="Times New Roman" w:cs="Times New Roman"/>
          <w:b/>
          <w:iCs/>
          <w:sz w:val="28"/>
          <w:szCs w:val="28"/>
        </w:rPr>
        <w:t>Г.Ю. Нефедов</w:t>
      </w:r>
    </w:p>
    <w:p w:rsidR="009416A5" w:rsidRDefault="009416A5" w:rsidP="009416A5">
      <w:pPr>
        <w:ind w:left="5670"/>
        <w:rPr>
          <w:rFonts w:ascii="Times New Roman" w:hAnsi="Times New Roman" w:cs="Times New Roman"/>
          <w:sz w:val="20"/>
          <w:szCs w:val="20"/>
        </w:rPr>
      </w:pPr>
    </w:p>
    <w:p w:rsidR="009416A5" w:rsidRDefault="009416A5" w:rsidP="009416A5">
      <w:pPr>
        <w:spacing w:after="0" w:line="240" w:lineRule="auto"/>
        <w:ind w:left="5670"/>
        <w:jc w:val="both"/>
        <w:rPr>
          <w:rFonts w:ascii="Times New Roman" w:hAnsi="Times New Roman" w:cs="Times New Roman"/>
          <w:sz w:val="24"/>
          <w:szCs w:val="24"/>
        </w:rPr>
      </w:pPr>
      <w:r w:rsidRPr="00544C76">
        <w:rPr>
          <w:rFonts w:ascii="Times New Roman" w:hAnsi="Times New Roman" w:cs="Times New Roman"/>
          <w:sz w:val="24"/>
          <w:szCs w:val="24"/>
        </w:rPr>
        <w:lastRenderedPageBreak/>
        <w:t>Приложение</w:t>
      </w:r>
    </w:p>
    <w:p w:rsidR="009416A5" w:rsidRPr="00544C76" w:rsidRDefault="009416A5" w:rsidP="009416A5">
      <w:pPr>
        <w:spacing w:after="0" w:line="240" w:lineRule="auto"/>
        <w:ind w:left="5670"/>
        <w:jc w:val="both"/>
        <w:rPr>
          <w:rFonts w:ascii="Times New Roman" w:hAnsi="Times New Roman" w:cs="Times New Roman"/>
          <w:bCs/>
          <w:sz w:val="24"/>
          <w:szCs w:val="24"/>
        </w:rPr>
      </w:pPr>
      <w:r w:rsidRPr="00544C76">
        <w:rPr>
          <w:rFonts w:ascii="Times New Roman" w:hAnsi="Times New Roman" w:cs="Times New Roman"/>
          <w:sz w:val="24"/>
          <w:szCs w:val="24"/>
        </w:rPr>
        <w:t xml:space="preserve">к </w:t>
      </w:r>
      <w:r w:rsidRPr="00544C76">
        <w:rPr>
          <w:rFonts w:ascii="Times New Roman" w:hAnsi="Times New Roman" w:cs="Times New Roman"/>
          <w:bCs/>
          <w:sz w:val="24"/>
          <w:szCs w:val="24"/>
        </w:rPr>
        <w:t xml:space="preserve">решению Совета депутатов муниципального округа Ломоносовский </w:t>
      </w:r>
    </w:p>
    <w:p w:rsidR="009416A5" w:rsidRPr="00544C76" w:rsidRDefault="009416A5" w:rsidP="009416A5">
      <w:pPr>
        <w:ind w:left="5670"/>
        <w:jc w:val="both"/>
        <w:rPr>
          <w:rFonts w:ascii="Times New Roman" w:hAnsi="Times New Roman" w:cs="Times New Roman"/>
          <w:i/>
          <w:sz w:val="24"/>
          <w:szCs w:val="24"/>
        </w:rPr>
      </w:pPr>
      <w:r w:rsidRPr="00544C76">
        <w:rPr>
          <w:rFonts w:ascii="Times New Roman" w:hAnsi="Times New Roman" w:cs="Times New Roman"/>
          <w:bCs/>
          <w:sz w:val="24"/>
          <w:szCs w:val="24"/>
        </w:rPr>
        <w:t xml:space="preserve">от 28 октября 2021 года № </w:t>
      </w:r>
      <w:r>
        <w:rPr>
          <w:rFonts w:ascii="Times New Roman" w:hAnsi="Times New Roman" w:cs="Times New Roman"/>
          <w:bCs/>
          <w:sz w:val="24"/>
          <w:szCs w:val="24"/>
        </w:rPr>
        <w:t>76/7</w:t>
      </w:r>
    </w:p>
    <w:p w:rsidR="009416A5" w:rsidRPr="005909A1" w:rsidRDefault="009416A5" w:rsidP="009416A5">
      <w:pPr>
        <w:tabs>
          <w:tab w:val="left" w:pos="9638"/>
        </w:tabs>
        <w:spacing w:after="0" w:line="240" w:lineRule="auto"/>
        <w:jc w:val="center"/>
        <w:rPr>
          <w:rFonts w:ascii="Times New Roman" w:hAnsi="Times New Roman" w:cs="Times New Roman"/>
          <w:b/>
          <w:sz w:val="24"/>
          <w:szCs w:val="24"/>
        </w:rPr>
      </w:pPr>
      <w:r w:rsidRPr="005909A1">
        <w:rPr>
          <w:rFonts w:ascii="Times New Roman" w:hAnsi="Times New Roman" w:cs="Times New Roman"/>
          <w:b/>
          <w:sz w:val="24"/>
          <w:szCs w:val="24"/>
        </w:rPr>
        <w:t>П</w:t>
      </w:r>
      <w:r>
        <w:rPr>
          <w:rFonts w:ascii="Times New Roman" w:hAnsi="Times New Roman" w:cs="Times New Roman"/>
          <w:b/>
          <w:sz w:val="24"/>
          <w:szCs w:val="24"/>
        </w:rPr>
        <w:t>ОЛОЖЕНИЕ</w:t>
      </w:r>
    </w:p>
    <w:p w:rsidR="009416A5" w:rsidRPr="005909A1" w:rsidRDefault="009416A5" w:rsidP="009416A5">
      <w:pPr>
        <w:tabs>
          <w:tab w:val="left" w:pos="9638"/>
        </w:tabs>
        <w:spacing w:after="0" w:line="240" w:lineRule="auto"/>
        <w:ind w:firstLine="709"/>
        <w:jc w:val="center"/>
        <w:rPr>
          <w:rFonts w:ascii="Times New Roman" w:hAnsi="Times New Roman" w:cs="Times New Roman"/>
          <w:b/>
          <w:sz w:val="24"/>
          <w:szCs w:val="24"/>
        </w:rPr>
      </w:pPr>
      <w:bookmarkStart w:id="1" w:name="_Hlk86069128"/>
      <w:r w:rsidRPr="005909A1">
        <w:rPr>
          <w:rFonts w:ascii="Times New Roman" w:hAnsi="Times New Roman" w:cs="Times New Roman"/>
          <w:b/>
          <w:sz w:val="24"/>
          <w:szCs w:val="24"/>
        </w:rPr>
        <w:t xml:space="preserve">о комиссии Совета депутатов </w:t>
      </w:r>
      <w:r>
        <w:rPr>
          <w:rFonts w:ascii="Times New Roman" w:hAnsi="Times New Roman" w:cs="Times New Roman"/>
          <w:b/>
          <w:sz w:val="24"/>
          <w:szCs w:val="24"/>
        </w:rPr>
        <w:t>муниципального округа</w:t>
      </w:r>
      <w:r w:rsidRPr="005909A1">
        <w:rPr>
          <w:rFonts w:ascii="Times New Roman" w:hAnsi="Times New Roman" w:cs="Times New Roman"/>
          <w:b/>
          <w:sz w:val="24"/>
          <w:szCs w:val="24"/>
        </w:rPr>
        <w:t xml:space="preserve"> Ломоносовский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bookmarkEnd w:id="1"/>
    <w:p w:rsidR="009416A5" w:rsidRPr="005909A1" w:rsidRDefault="009416A5" w:rsidP="009416A5">
      <w:pPr>
        <w:tabs>
          <w:tab w:val="left" w:pos="9638"/>
        </w:tabs>
        <w:spacing w:after="0" w:line="240" w:lineRule="auto"/>
        <w:ind w:firstLine="709"/>
        <w:jc w:val="center"/>
        <w:rPr>
          <w:rFonts w:ascii="Times New Roman" w:hAnsi="Times New Roman" w:cs="Times New Roman"/>
          <w:b/>
          <w:sz w:val="24"/>
          <w:szCs w:val="24"/>
        </w:rPr>
      </w:pPr>
    </w:p>
    <w:p w:rsidR="009416A5"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 xml:space="preserve">1. Комиссия Совета депутатов </w:t>
      </w:r>
      <w:r>
        <w:rPr>
          <w:rFonts w:ascii="Times New Roman" w:hAnsi="Times New Roman" w:cs="Times New Roman"/>
          <w:bCs/>
          <w:sz w:val="24"/>
          <w:szCs w:val="24"/>
        </w:rPr>
        <w:t>муниципального округа</w:t>
      </w:r>
      <w:r w:rsidRPr="005909A1">
        <w:rPr>
          <w:rFonts w:ascii="Times New Roman" w:hAnsi="Times New Roman" w:cs="Times New Roman"/>
          <w:bCs/>
          <w:sz w:val="24"/>
          <w:szCs w:val="24"/>
        </w:rPr>
        <w:t xml:space="preserve"> Ломоносовский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Совета депутатов </w:t>
      </w:r>
      <w:r>
        <w:rPr>
          <w:rFonts w:ascii="Times New Roman" w:hAnsi="Times New Roman" w:cs="Times New Roman"/>
          <w:bCs/>
          <w:sz w:val="24"/>
          <w:szCs w:val="24"/>
        </w:rPr>
        <w:t>муниципального округа</w:t>
      </w:r>
      <w:r w:rsidRPr="005909A1">
        <w:rPr>
          <w:rFonts w:ascii="Times New Roman" w:hAnsi="Times New Roman" w:cs="Times New Roman"/>
          <w:bCs/>
          <w:sz w:val="24"/>
          <w:szCs w:val="24"/>
        </w:rPr>
        <w:t xml:space="preserve"> Ломоносовский (далее - Совет депутатов) и образуется на срок полномочий депутатов Совета депутатов.</w:t>
      </w:r>
      <w:r>
        <w:rPr>
          <w:rFonts w:ascii="Times New Roman" w:hAnsi="Times New Roman" w:cs="Times New Roman"/>
          <w:bCs/>
          <w:sz w:val="24"/>
          <w:szCs w:val="24"/>
        </w:rPr>
        <w:t xml:space="preserve"> </w:t>
      </w:r>
      <w:r w:rsidRPr="005909A1">
        <w:rPr>
          <w:rFonts w:ascii="Times New Roman" w:hAnsi="Times New Roman" w:cs="Times New Roman"/>
          <w:bCs/>
          <w:sz w:val="24"/>
          <w:szCs w:val="24"/>
        </w:rPr>
        <w:t>Комиссия создается из числа депутатов Совета депутатов.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w:t>
      </w:r>
      <w:r>
        <w:rPr>
          <w:rFonts w:ascii="Times New Roman" w:hAnsi="Times New Roman" w:cs="Times New Roman"/>
          <w:bCs/>
          <w:sz w:val="24"/>
          <w:szCs w:val="24"/>
        </w:rPr>
        <w:t xml:space="preserve"> нормативными правовыми актами муниципального округа Ломоносовский</w:t>
      </w:r>
      <w:r w:rsidRPr="005909A1">
        <w:rPr>
          <w:rFonts w:ascii="Times New Roman" w:hAnsi="Times New Roman" w:cs="Times New Roman"/>
          <w:bCs/>
          <w:sz w:val="24"/>
          <w:szCs w:val="24"/>
        </w:rPr>
        <w:t>, а также настоящим Положением.</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3. К ведению комиссии относится:</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 xml:space="preserve">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N 273-ФЗ </w:t>
      </w:r>
      <w:r>
        <w:rPr>
          <w:rFonts w:ascii="Times New Roman" w:hAnsi="Times New Roman" w:cs="Times New Roman"/>
          <w:bCs/>
          <w:sz w:val="24"/>
          <w:szCs w:val="24"/>
        </w:rPr>
        <w:t>«</w:t>
      </w:r>
      <w:r w:rsidRPr="005909A1">
        <w:rPr>
          <w:rFonts w:ascii="Times New Roman" w:hAnsi="Times New Roman" w:cs="Times New Roman"/>
          <w:bCs/>
          <w:sz w:val="24"/>
          <w:szCs w:val="24"/>
        </w:rPr>
        <w:t>О противодействии коррупции</w:t>
      </w:r>
      <w:r>
        <w:rPr>
          <w:rFonts w:ascii="Times New Roman" w:hAnsi="Times New Roman" w:cs="Times New Roman"/>
          <w:bCs/>
          <w:sz w:val="24"/>
          <w:szCs w:val="24"/>
        </w:rPr>
        <w:t>»</w:t>
      </w:r>
      <w:r w:rsidRPr="005909A1">
        <w:rPr>
          <w:rFonts w:ascii="Times New Roman" w:hAnsi="Times New Roman" w:cs="Times New Roman"/>
          <w:bCs/>
          <w:sz w:val="24"/>
          <w:szCs w:val="24"/>
        </w:rPr>
        <w:t xml:space="preserve">, Федеральным законом от 3 декабря 2012 года N 230-ФЗ </w:t>
      </w:r>
      <w:r>
        <w:rPr>
          <w:rFonts w:ascii="Times New Roman" w:hAnsi="Times New Roman" w:cs="Times New Roman"/>
          <w:bCs/>
          <w:sz w:val="24"/>
          <w:szCs w:val="24"/>
        </w:rPr>
        <w:t>«</w:t>
      </w:r>
      <w:r w:rsidRPr="005909A1">
        <w:rPr>
          <w:rFonts w:ascii="Times New Roman" w:hAnsi="Times New Roman" w:cs="Times New Roman"/>
          <w:bCs/>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bCs/>
          <w:sz w:val="24"/>
          <w:szCs w:val="24"/>
        </w:rPr>
        <w:t>»</w:t>
      </w:r>
      <w:r w:rsidRPr="005909A1">
        <w:rPr>
          <w:rFonts w:ascii="Times New Roman" w:hAnsi="Times New Roman" w:cs="Times New Roman"/>
          <w:bCs/>
          <w:sz w:val="24"/>
          <w:szCs w:val="24"/>
        </w:rPr>
        <w:t>, (далее - законодательство о противодействии коррупции);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 xml:space="preserve">3.3) рассмотрение заявления Мэра Москвы о досрочном прекращении полномочий лица, замещающего муниципальную должность, поступившего в Совет депутатов на основании части 4.5 статьи 12.1 Федерального закона от 25 декабря 2008 года N 273-ФЗ </w:t>
      </w:r>
      <w:r>
        <w:rPr>
          <w:rFonts w:ascii="Times New Roman" w:hAnsi="Times New Roman" w:cs="Times New Roman"/>
          <w:bCs/>
          <w:sz w:val="24"/>
          <w:szCs w:val="24"/>
        </w:rPr>
        <w:t>«</w:t>
      </w:r>
      <w:r w:rsidRPr="005909A1">
        <w:rPr>
          <w:rFonts w:ascii="Times New Roman" w:hAnsi="Times New Roman" w:cs="Times New Roman"/>
          <w:bCs/>
          <w:sz w:val="24"/>
          <w:szCs w:val="24"/>
        </w:rPr>
        <w:t>О противодействии коррупции</w:t>
      </w:r>
      <w:r>
        <w:rPr>
          <w:rFonts w:ascii="Times New Roman" w:hAnsi="Times New Roman" w:cs="Times New Roman"/>
          <w:bCs/>
          <w:sz w:val="24"/>
          <w:szCs w:val="24"/>
        </w:rPr>
        <w:t>»</w:t>
      </w:r>
      <w:r w:rsidRPr="005909A1">
        <w:rPr>
          <w:rFonts w:ascii="Times New Roman" w:hAnsi="Times New Roman" w:cs="Times New Roman"/>
          <w:bCs/>
          <w:sz w:val="24"/>
          <w:szCs w:val="24"/>
        </w:rPr>
        <w:t xml:space="preserve"> и части 7.3 статьи 40 Федерального закона от 6 октября 2003 года N 131-ФЗ </w:t>
      </w:r>
      <w:r>
        <w:rPr>
          <w:rFonts w:ascii="Times New Roman" w:hAnsi="Times New Roman" w:cs="Times New Roman"/>
          <w:bCs/>
          <w:sz w:val="24"/>
          <w:szCs w:val="24"/>
        </w:rPr>
        <w:t>«</w:t>
      </w:r>
      <w:r w:rsidRPr="005909A1">
        <w:rPr>
          <w:rFonts w:ascii="Times New Roman" w:hAnsi="Times New Roman" w:cs="Times New Roman"/>
          <w:bCs/>
          <w:sz w:val="24"/>
          <w:szCs w:val="24"/>
        </w:rPr>
        <w:t>Об общих принципах организации местного самоуправления в Российской Федерации</w:t>
      </w:r>
      <w:r>
        <w:rPr>
          <w:rFonts w:ascii="Times New Roman" w:hAnsi="Times New Roman" w:cs="Times New Roman"/>
          <w:bCs/>
          <w:sz w:val="24"/>
          <w:szCs w:val="24"/>
        </w:rPr>
        <w:t>»</w:t>
      </w:r>
      <w:r w:rsidRPr="005909A1">
        <w:rPr>
          <w:rFonts w:ascii="Times New Roman" w:hAnsi="Times New Roman" w:cs="Times New Roman"/>
          <w:bCs/>
          <w:sz w:val="24"/>
          <w:szCs w:val="24"/>
        </w:rPr>
        <w:t xml:space="preserve"> (далее - заявление о досрочном прекращении полномочий);</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 xml:space="preserve">3.4) работа со сведениями о доходах, расходах, об имуществе и обязательствах имущественного характера лиц, замещающих муниципальные должности, их супруг (супругов) и несовершеннолетних детей и организация работы в соответствии с Порядком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на официальных сайтах органов местного самоуправления </w:t>
      </w:r>
      <w:r>
        <w:rPr>
          <w:rFonts w:ascii="Times New Roman" w:hAnsi="Times New Roman" w:cs="Times New Roman"/>
          <w:bCs/>
          <w:sz w:val="24"/>
          <w:szCs w:val="24"/>
        </w:rPr>
        <w:t>муниципального округа</w:t>
      </w:r>
      <w:r w:rsidRPr="005909A1">
        <w:rPr>
          <w:rFonts w:ascii="Times New Roman" w:hAnsi="Times New Roman" w:cs="Times New Roman"/>
          <w:bCs/>
          <w:sz w:val="24"/>
          <w:szCs w:val="24"/>
        </w:rPr>
        <w:t xml:space="preserve"> Ломоносовский и (или) предоставления этих сведений общероссийским средствам массовой информации для опубликования, утвержденным решением Совета депутатов.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lastRenderedPageBreak/>
        <w:t xml:space="preserve">3.5) рассмотрение поступившего в Совет депутатов в соответствии с частью 7.3 статьи 40 Федерального закона </w:t>
      </w:r>
      <w:r>
        <w:rPr>
          <w:rFonts w:ascii="Times New Roman" w:hAnsi="Times New Roman" w:cs="Times New Roman"/>
          <w:bCs/>
          <w:sz w:val="24"/>
          <w:szCs w:val="24"/>
        </w:rPr>
        <w:t>«</w:t>
      </w:r>
      <w:r w:rsidRPr="005909A1">
        <w:rPr>
          <w:rFonts w:ascii="Times New Roman" w:hAnsi="Times New Roman" w:cs="Times New Roman"/>
          <w:bCs/>
          <w:sz w:val="24"/>
          <w:szCs w:val="24"/>
        </w:rPr>
        <w:t>Об общих принципах организации местного самоуправления в Российской Федерации</w:t>
      </w:r>
      <w:r>
        <w:rPr>
          <w:rFonts w:ascii="Times New Roman" w:hAnsi="Times New Roman" w:cs="Times New Roman"/>
          <w:bCs/>
          <w:sz w:val="24"/>
          <w:szCs w:val="24"/>
        </w:rPr>
        <w:t>»</w:t>
      </w:r>
      <w:r w:rsidRPr="005909A1">
        <w:rPr>
          <w:rFonts w:ascii="Times New Roman" w:hAnsi="Times New Roman" w:cs="Times New Roman"/>
          <w:bCs/>
          <w:sz w:val="24"/>
          <w:szCs w:val="24"/>
        </w:rPr>
        <w:t xml:space="preserve"> заявления Мэра Москвы о применении в отношении лица, замещающего муниципальную должность, меры ответственности, установленной частью 7.3-1 указанной статьи (далее - заявление о применении меры ответственности).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4. Заседания комиссии проводятся по мере необходимости.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 Основанием для проведения заседания комиссии является:</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5.1) информация, представленная в письменном виде:</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5.1.1) правоохранительными органами, иными государственными органами, органами местного самоуправления и их должностными лицами;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5.1.2) президиумом Совета при Мэре Москвы по противодействию коррупции;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5.1.4) Общественной палатой Российской Федерации;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5.1.5) Общественной палатой города Москвы;</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5.1.6) общероссийскими средствами массовой информации и средствами массовой информации города Москвы;</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5.2) поступление в комиссию:</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5.2.1) заявления о досрочном прекращении полномочий;</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5.2.3) заявления о применении меры ответственности.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6. Информация анонимного характера не может служить основанием для проведения заседания Комиссии.</w:t>
      </w:r>
    </w:p>
    <w:p w:rsidR="009416A5"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8. Заседание проводит председатель комиссии или по письменному поручению председателя комиссии один из ее членов.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9. Председатель комиссии: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lastRenderedPageBreak/>
        <w:t xml:space="preserve">9.2) обеспечивает информирование членов комиссии, других депутатов Совета депутатов, главу </w:t>
      </w:r>
      <w:r>
        <w:rPr>
          <w:rFonts w:ascii="Times New Roman" w:hAnsi="Times New Roman" w:cs="Times New Roman"/>
          <w:bCs/>
          <w:sz w:val="24"/>
          <w:szCs w:val="24"/>
        </w:rPr>
        <w:t>муниципального округа</w:t>
      </w:r>
      <w:r w:rsidRPr="005909A1">
        <w:rPr>
          <w:rFonts w:ascii="Times New Roman" w:hAnsi="Times New Roman" w:cs="Times New Roman"/>
          <w:bCs/>
          <w:sz w:val="24"/>
          <w:szCs w:val="24"/>
        </w:rPr>
        <w:t xml:space="preserve"> Ломоносовский и приглашенных лиц о дате и времени проведения заседания комиссии и о повестке дня;</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9.3) подписывает документы комиссии;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9.4) дает поручения членам комиссии в пределах своих полномочий;</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9.5) контролирует исполнение решений и поручений комиссии;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9.6) организует ведение документации комиссии в соответствии с установленным порядком делопроизводства в Совете депутатов.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10.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11.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12. Заседание комиссии считается правомочным, если на нем присутствует не менее двух третей от общего числа членов комиссии.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17–19 настоящего Положения.</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lastRenderedPageBreak/>
        <w:t>16. Члены комиссии и лица, участвовавшие в его заседании, не вправе разглашать сведения, ставшие им известными в ходе работы комиссии.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 xml:space="preserve">2) заявления о применении меры ответственности - заключение комиссии и проект решения, предусмотренные Порядком принятия решения о применении к депутату Совета депутатов </w:t>
      </w:r>
      <w:r>
        <w:rPr>
          <w:rFonts w:ascii="Times New Roman" w:hAnsi="Times New Roman" w:cs="Times New Roman"/>
          <w:bCs/>
          <w:sz w:val="24"/>
          <w:szCs w:val="24"/>
        </w:rPr>
        <w:t>муниципального округа</w:t>
      </w:r>
      <w:r w:rsidRPr="005909A1">
        <w:rPr>
          <w:rFonts w:ascii="Times New Roman" w:hAnsi="Times New Roman" w:cs="Times New Roman"/>
          <w:bCs/>
          <w:sz w:val="24"/>
          <w:szCs w:val="24"/>
        </w:rPr>
        <w:t xml:space="preserve"> Ломоносовский, главе </w:t>
      </w:r>
      <w:r>
        <w:rPr>
          <w:rFonts w:ascii="Times New Roman" w:hAnsi="Times New Roman" w:cs="Times New Roman"/>
          <w:bCs/>
          <w:sz w:val="24"/>
          <w:szCs w:val="24"/>
        </w:rPr>
        <w:t>муниципального округа</w:t>
      </w:r>
      <w:r w:rsidRPr="005909A1">
        <w:rPr>
          <w:rFonts w:ascii="Times New Roman" w:hAnsi="Times New Roman" w:cs="Times New Roman"/>
          <w:bCs/>
          <w:sz w:val="24"/>
          <w:szCs w:val="24"/>
        </w:rPr>
        <w:t xml:space="preserve"> Ломоносовский мер ответственности, установленных частью 7.3-1 статьи 40 Федерального закона от 6 октября 2003 года N 131-ФЗ </w:t>
      </w:r>
      <w:r>
        <w:rPr>
          <w:rFonts w:ascii="Times New Roman" w:hAnsi="Times New Roman" w:cs="Times New Roman"/>
          <w:bCs/>
          <w:sz w:val="24"/>
          <w:szCs w:val="24"/>
        </w:rPr>
        <w:t>«</w:t>
      </w:r>
      <w:r w:rsidRPr="005909A1">
        <w:rPr>
          <w:rFonts w:ascii="Times New Roman" w:hAnsi="Times New Roman" w:cs="Times New Roman"/>
          <w:bCs/>
          <w:sz w:val="24"/>
          <w:szCs w:val="24"/>
        </w:rPr>
        <w:t>Об общих принципах организации местного самоуправления в Российской Федерации</w:t>
      </w:r>
      <w:r>
        <w:rPr>
          <w:rFonts w:ascii="Times New Roman" w:hAnsi="Times New Roman" w:cs="Times New Roman"/>
          <w:bCs/>
          <w:sz w:val="24"/>
          <w:szCs w:val="24"/>
        </w:rPr>
        <w:t>»</w:t>
      </w:r>
      <w:r w:rsidRPr="005909A1">
        <w:rPr>
          <w:rFonts w:ascii="Times New Roman" w:hAnsi="Times New Roman" w:cs="Times New Roman"/>
          <w:bCs/>
          <w:sz w:val="24"/>
          <w:szCs w:val="24"/>
        </w:rPr>
        <w:t>, утвержденного решением Совета депутатов.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18. По итогам рассмотрения информации, указанной в пункте 5.1 настоящего Положения, комиссия принимает одно из следующих решений:</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19.1) признать, что при осуществлении своих полномочий лицом, замещающим муниципальную должность, конфликт интересов отсутствует;</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19.3) признать, что лицом, замещающим муниципальную должность, не соблюдались требования об урегулировании конфликта интересов.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 xml:space="preserve">При равенстве количества голосов, поданных </w:t>
      </w:r>
      <w:r>
        <w:rPr>
          <w:rFonts w:ascii="Times New Roman" w:hAnsi="Times New Roman" w:cs="Times New Roman"/>
          <w:bCs/>
          <w:sz w:val="24"/>
          <w:szCs w:val="24"/>
        </w:rPr>
        <w:t>«</w:t>
      </w:r>
      <w:r w:rsidRPr="005909A1">
        <w:rPr>
          <w:rFonts w:ascii="Times New Roman" w:hAnsi="Times New Roman" w:cs="Times New Roman"/>
          <w:bCs/>
          <w:sz w:val="24"/>
          <w:szCs w:val="24"/>
        </w:rPr>
        <w:t>за</w:t>
      </w:r>
      <w:r>
        <w:rPr>
          <w:rFonts w:ascii="Times New Roman" w:hAnsi="Times New Roman" w:cs="Times New Roman"/>
          <w:bCs/>
          <w:sz w:val="24"/>
          <w:szCs w:val="24"/>
        </w:rPr>
        <w:t>»</w:t>
      </w:r>
      <w:r w:rsidRPr="005909A1">
        <w:rPr>
          <w:rFonts w:ascii="Times New Roman" w:hAnsi="Times New Roman" w:cs="Times New Roman"/>
          <w:bCs/>
          <w:sz w:val="24"/>
          <w:szCs w:val="24"/>
        </w:rPr>
        <w:t xml:space="preserve"> и </w:t>
      </w:r>
      <w:r>
        <w:rPr>
          <w:rFonts w:ascii="Times New Roman" w:hAnsi="Times New Roman" w:cs="Times New Roman"/>
          <w:bCs/>
          <w:sz w:val="24"/>
          <w:szCs w:val="24"/>
        </w:rPr>
        <w:t>«</w:t>
      </w:r>
      <w:r w:rsidRPr="005909A1">
        <w:rPr>
          <w:rFonts w:ascii="Times New Roman" w:hAnsi="Times New Roman" w:cs="Times New Roman"/>
          <w:bCs/>
          <w:sz w:val="24"/>
          <w:szCs w:val="24"/>
        </w:rPr>
        <w:t>против</w:t>
      </w:r>
      <w:r>
        <w:rPr>
          <w:rFonts w:ascii="Times New Roman" w:hAnsi="Times New Roman" w:cs="Times New Roman"/>
          <w:bCs/>
          <w:sz w:val="24"/>
          <w:szCs w:val="24"/>
        </w:rPr>
        <w:t>»</w:t>
      </w:r>
      <w:r w:rsidRPr="005909A1">
        <w:rPr>
          <w:rFonts w:ascii="Times New Roman" w:hAnsi="Times New Roman" w:cs="Times New Roman"/>
          <w:bCs/>
          <w:sz w:val="24"/>
          <w:szCs w:val="24"/>
        </w:rPr>
        <w:t>, голос председателя комиссии является определяющим.</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21. Решение комиссии оформляется протоколом, который подписывают члены комиссии, принимавшие участие в ее заседании.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Протокол заседания комиссии оформляется в пятидневный срок после дня проведения заседания комиссии.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22. В протоколе заседания комиссии указываются:</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22.1) дата заседания комиссии, фамилии, имена, отчества членов комиссии и других лиц, присутствующих на заседании;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lastRenderedPageBreak/>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22.3) источник и дата поступления информации и документов, содержащих основания для проведения заседания комиссии и краткое их содержание;</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22.4) содержание пояснений лица, замещающего муниципальную должность, и других лиц по существу рассматриваемых вопросов;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22.5) фамилии, имена, отчества выступивших на заседании лиц и краткое изложение их выступлений;</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22.6) результаты голосования;</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22.7) решение и обоснование его принятия.</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24. В случае принятия комиссией решений, предусмотренных пунктами 18.2 или 19.3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Заключение комиссии должно содержать краткое содержание информации и документов, послуживших основанием для проведения ее заседания, мотивированный вывод по результатам их рассмотрения и рекомендации Совету депутатов.</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25. 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26. Решение комиссии может быть обжаловано в порядке, установленном законодательством Российской Федерации.</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r w:rsidRPr="005909A1">
        <w:rPr>
          <w:rFonts w:ascii="Times New Roman" w:hAnsi="Times New Roman" w:cs="Times New Roman"/>
          <w:bCs/>
          <w:sz w:val="24"/>
          <w:szCs w:val="24"/>
        </w:rPr>
        <w:t xml:space="preserve">27. Обеспечение деятельности комиссии осуществляет администрация </w:t>
      </w:r>
      <w:r>
        <w:rPr>
          <w:rFonts w:ascii="Times New Roman" w:hAnsi="Times New Roman" w:cs="Times New Roman"/>
          <w:bCs/>
          <w:sz w:val="24"/>
          <w:szCs w:val="24"/>
        </w:rPr>
        <w:t>муниципального округа</w:t>
      </w:r>
      <w:r w:rsidRPr="005909A1">
        <w:rPr>
          <w:rFonts w:ascii="Times New Roman" w:hAnsi="Times New Roman" w:cs="Times New Roman"/>
          <w:bCs/>
          <w:sz w:val="24"/>
          <w:szCs w:val="24"/>
        </w:rPr>
        <w:t xml:space="preserve"> Ломоносовский.</w:t>
      </w:r>
    </w:p>
    <w:p w:rsidR="009416A5" w:rsidRPr="005909A1" w:rsidRDefault="009416A5" w:rsidP="009416A5">
      <w:pPr>
        <w:tabs>
          <w:tab w:val="left" w:pos="9638"/>
        </w:tabs>
        <w:spacing w:after="0" w:line="240" w:lineRule="auto"/>
        <w:ind w:firstLine="709"/>
        <w:jc w:val="both"/>
        <w:rPr>
          <w:rFonts w:ascii="Times New Roman" w:hAnsi="Times New Roman" w:cs="Times New Roman"/>
          <w:bCs/>
          <w:sz w:val="24"/>
          <w:szCs w:val="24"/>
        </w:rPr>
      </w:pPr>
    </w:p>
    <w:p w:rsidR="00D969CC" w:rsidRDefault="00D969CC"/>
    <w:sectPr w:rsidR="00D969CC" w:rsidSect="00544C76">
      <w:headerReference w:type="default" r:id="rId7"/>
      <w:pgSz w:w="11906" w:h="16838"/>
      <w:pgMar w:top="851"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5B6">
      <w:pPr>
        <w:spacing w:after="0" w:line="240" w:lineRule="auto"/>
      </w:pPr>
      <w:r>
        <w:separator/>
      </w:r>
    </w:p>
  </w:endnote>
  <w:endnote w:type="continuationSeparator" w:id="0">
    <w:p w:rsidR="00000000" w:rsidRDefault="0015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5B6">
      <w:pPr>
        <w:spacing w:after="0" w:line="240" w:lineRule="auto"/>
      </w:pPr>
      <w:r>
        <w:separator/>
      </w:r>
    </w:p>
  </w:footnote>
  <w:footnote w:type="continuationSeparator" w:id="0">
    <w:p w:rsidR="00000000" w:rsidRDefault="00152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199768"/>
      <w:docPartObj>
        <w:docPartGallery w:val="Page Numbers (Top of Page)"/>
        <w:docPartUnique/>
      </w:docPartObj>
    </w:sdtPr>
    <w:sdtEndPr>
      <w:rPr>
        <w:rFonts w:ascii="Times New Roman" w:hAnsi="Times New Roman" w:cs="Times New Roman"/>
      </w:rPr>
    </w:sdtEndPr>
    <w:sdtContent>
      <w:p w:rsidR="00D4606E" w:rsidRPr="006F5407" w:rsidRDefault="009416A5" w:rsidP="006F5407">
        <w:pPr>
          <w:pStyle w:val="a3"/>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sidR="008652E5">
          <w:rPr>
            <w:rFonts w:ascii="Times New Roman" w:hAnsi="Times New Roman" w:cs="Times New Roman"/>
            <w:noProof/>
          </w:rPr>
          <w:t>2</w:t>
        </w:r>
        <w:r w:rsidRPr="00D4606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A5"/>
    <w:rsid w:val="001525B6"/>
    <w:rsid w:val="008652E5"/>
    <w:rsid w:val="008A2332"/>
    <w:rsid w:val="009416A5"/>
    <w:rsid w:val="00964A32"/>
    <w:rsid w:val="00D9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A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6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16A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A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6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16A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2491</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Epifanova</dc:creator>
  <cp:keywords/>
  <dc:description/>
  <cp:lastModifiedBy>Артем К</cp:lastModifiedBy>
  <cp:revision>5</cp:revision>
  <dcterms:created xsi:type="dcterms:W3CDTF">2021-10-28T15:24:00Z</dcterms:created>
  <dcterms:modified xsi:type="dcterms:W3CDTF">2021-10-29T11:07:00Z</dcterms:modified>
</cp:coreProperties>
</file>